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AFC46" w14:textId="77777777" w:rsidR="007169ED" w:rsidRPr="00C125A3" w:rsidRDefault="007169ED" w:rsidP="007169ED">
      <w:pPr>
        <w:spacing w:line="240" w:lineRule="auto"/>
        <w:contextualSpacing/>
        <w:jc w:val="right"/>
        <w:rPr>
          <w:rFonts w:ascii="Times New Roman" w:hAnsi="Times New Roman" w:cs="Times New Roman"/>
          <w:sz w:val="23"/>
          <w:szCs w:val="23"/>
        </w:rPr>
      </w:pPr>
      <w:r w:rsidRPr="00C125A3">
        <w:rPr>
          <w:rFonts w:ascii="Times New Roman" w:hAnsi="Times New Roman" w:cs="Times New Roman"/>
          <w:sz w:val="23"/>
          <w:szCs w:val="23"/>
        </w:rPr>
        <w:t xml:space="preserve">Приложение №1 к договору № </w:t>
      </w:r>
      <w:sdt>
        <w:sdtPr>
          <w:rPr>
            <w:rFonts w:ascii="Times New Roman" w:hAnsi="Times New Roman" w:cs="Times New Roman"/>
            <w:sz w:val="23"/>
            <w:szCs w:val="23"/>
          </w:rPr>
          <w:alias w:val="Номер договора"/>
          <w:tag w:val="Номер договора"/>
          <w:id w:val="-608275145"/>
          <w:placeholder>
            <w:docPart w:val="81355E33703E493C9621693FA054F1BC"/>
          </w:placeholder>
        </w:sdtPr>
        <w:sdtContent>
          <w:r w:rsidRPr="00C125A3">
            <w:rPr>
              <w:rFonts w:ascii="Times New Roman" w:hAnsi="Times New Roman" w:cs="Times New Roman"/>
              <w:sz w:val="23"/>
              <w:szCs w:val="23"/>
            </w:rPr>
            <w:t>В023/23-ИНЖ/ТПП-861</w:t>
          </w:r>
        </w:sdtContent>
      </w:sdt>
      <w:r w:rsidRPr="00C125A3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C125A3">
        <w:rPr>
          <w:rFonts w:ascii="Times New Roman" w:hAnsi="Times New Roman" w:cs="Times New Roman"/>
          <w:sz w:val="23"/>
          <w:szCs w:val="23"/>
        </w:rPr>
        <w:t>от  «</w:t>
      </w:r>
      <w:proofErr w:type="gramEnd"/>
      <w:r w:rsidRPr="00C125A3">
        <w:rPr>
          <w:rFonts w:ascii="Times New Roman" w:hAnsi="Times New Roman" w:cs="Times New Roman"/>
          <w:sz w:val="23"/>
          <w:szCs w:val="23"/>
        </w:rPr>
        <w:t>____» марта  2023 г.</w:t>
      </w:r>
    </w:p>
    <w:p w14:paraId="3EFCB69D" w14:textId="77777777" w:rsidR="007169ED" w:rsidRPr="00C125A3" w:rsidRDefault="007169ED" w:rsidP="007169ED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703"/>
      </w:tblGrid>
      <w:tr w:rsidR="007169ED" w:rsidRPr="00C125A3" w14:paraId="74BB3A1D" w14:textId="77777777" w:rsidTr="004E6B15">
        <w:tc>
          <w:tcPr>
            <w:tcW w:w="4785" w:type="dxa"/>
          </w:tcPr>
          <w:p w14:paraId="7FF66CD0" w14:textId="77777777" w:rsidR="007169ED" w:rsidRPr="00C125A3" w:rsidRDefault="007169ED" w:rsidP="004E6B15">
            <w:pPr>
              <w:spacing w:line="240" w:lineRule="auto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Согласовано:</w:t>
            </w:r>
          </w:p>
          <w:p w14:paraId="2BB96837" w14:textId="77777777" w:rsidR="007169ED" w:rsidRPr="00C125A3" w:rsidRDefault="007169ED" w:rsidP="004E6B15">
            <w:pPr>
              <w:spacing w:line="240" w:lineRule="auto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2DFDB2E" w14:textId="77777777" w:rsidR="007169ED" w:rsidRPr="00C125A3" w:rsidRDefault="007169ED" w:rsidP="004E6B15">
            <w:pPr>
              <w:tabs>
                <w:tab w:val="left" w:pos="6096"/>
              </w:tabs>
              <w:spacing w:line="240" w:lineRule="auto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Проректор по научной работе</w:t>
            </w:r>
          </w:p>
          <w:p w14:paraId="60E814FA" w14:textId="77777777" w:rsidR="007169ED" w:rsidRPr="00C125A3" w:rsidRDefault="007169ED" w:rsidP="004E6B15">
            <w:pPr>
              <w:tabs>
                <w:tab w:val="left" w:pos="6096"/>
              </w:tabs>
              <w:spacing w:line="240" w:lineRule="auto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279AD8A" w14:textId="77777777" w:rsidR="007169ED" w:rsidRPr="00C125A3" w:rsidRDefault="007169ED" w:rsidP="004E6B15">
            <w:pPr>
              <w:tabs>
                <w:tab w:val="left" w:pos="6096"/>
              </w:tabs>
              <w:spacing w:line="240" w:lineRule="auto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 xml:space="preserve">ФГБОУ ВО </w:t>
            </w:r>
            <w:proofErr w:type="spellStart"/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УрГУПС</w:t>
            </w:r>
            <w:proofErr w:type="spellEnd"/>
          </w:p>
          <w:p w14:paraId="51035522" w14:textId="77777777" w:rsidR="007169ED" w:rsidRPr="00C125A3" w:rsidRDefault="007169ED" w:rsidP="004E6B15">
            <w:pPr>
              <w:tabs>
                <w:tab w:val="left" w:pos="6096"/>
              </w:tabs>
              <w:spacing w:line="240" w:lineRule="auto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7E5D691" w14:textId="77777777" w:rsidR="007169ED" w:rsidRPr="00C125A3" w:rsidRDefault="007169ED" w:rsidP="004E6B15">
            <w:pPr>
              <w:tabs>
                <w:tab w:val="left" w:pos="6096"/>
              </w:tabs>
              <w:spacing w:line="240" w:lineRule="auto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___________ С. В. Бушуев</w:t>
            </w:r>
          </w:p>
          <w:p w14:paraId="17652AA8" w14:textId="77777777" w:rsidR="007169ED" w:rsidRPr="00C125A3" w:rsidRDefault="007169ED" w:rsidP="004E6B15">
            <w:pPr>
              <w:spacing w:line="240" w:lineRule="auto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F22286E" w14:textId="77777777" w:rsidR="007169ED" w:rsidRPr="00C125A3" w:rsidRDefault="007169ED" w:rsidP="004E6B15">
            <w:pPr>
              <w:spacing w:line="240" w:lineRule="auto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 xml:space="preserve"> «____» ___________ 2023 г.</w:t>
            </w:r>
          </w:p>
          <w:p w14:paraId="7C75BCAE" w14:textId="77777777" w:rsidR="007169ED" w:rsidRPr="00C125A3" w:rsidRDefault="007169ED" w:rsidP="004E6B15">
            <w:pPr>
              <w:spacing w:line="240" w:lineRule="auto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786" w:type="dxa"/>
          </w:tcPr>
          <w:p w14:paraId="4BD44C4E" w14:textId="77777777" w:rsidR="007169ED" w:rsidRPr="00C125A3" w:rsidRDefault="007169ED" w:rsidP="004E6B1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Утверждаю:</w:t>
            </w:r>
          </w:p>
          <w:p w14:paraId="2A803829" w14:textId="77777777" w:rsidR="007169ED" w:rsidRPr="00C125A3" w:rsidRDefault="007169ED" w:rsidP="004E6B1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3F73EFC" w14:textId="77777777" w:rsidR="007169ED" w:rsidRPr="00C125A3" w:rsidRDefault="007169ED" w:rsidP="004E6B15">
            <w:pPr>
              <w:spacing w:line="240" w:lineRule="auto"/>
              <w:ind w:firstLine="1594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</w:p>
          <w:p w14:paraId="0F3804F8" w14:textId="77777777" w:rsidR="007169ED" w:rsidRPr="00C125A3" w:rsidRDefault="007169ED" w:rsidP="004E6B15">
            <w:pPr>
              <w:tabs>
                <w:tab w:val="left" w:pos="6096"/>
              </w:tabs>
              <w:spacing w:line="240" w:lineRule="auto"/>
              <w:ind w:left="-284"/>
              <w:contextualSpacing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3235324" w14:textId="77777777" w:rsidR="007169ED" w:rsidRPr="00C125A3" w:rsidRDefault="007169ED" w:rsidP="004E6B15">
            <w:pPr>
              <w:tabs>
                <w:tab w:val="left" w:pos="6096"/>
              </w:tabs>
              <w:spacing w:line="240" w:lineRule="auto"/>
              <w:ind w:left="-284"/>
              <w:contextualSpacing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ООО ПСК «ИНЖИНИРИНГ»</w:t>
            </w:r>
          </w:p>
          <w:p w14:paraId="2D397CFF" w14:textId="77777777" w:rsidR="007169ED" w:rsidRPr="00C125A3" w:rsidRDefault="007169ED" w:rsidP="004E6B15">
            <w:pPr>
              <w:tabs>
                <w:tab w:val="left" w:pos="6096"/>
              </w:tabs>
              <w:spacing w:line="240" w:lineRule="auto"/>
              <w:ind w:left="-284"/>
              <w:contextualSpacing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17D124A" w14:textId="77777777" w:rsidR="007169ED" w:rsidRPr="00C125A3" w:rsidRDefault="007169ED" w:rsidP="004E6B15">
            <w:pPr>
              <w:tabs>
                <w:tab w:val="left" w:pos="6096"/>
              </w:tabs>
              <w:spacing w:line="240" w:lineRule="auto"/>
              <w:ind w:left="-284"/>
              <w:contextualSpacing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____________ С. В. Торопов</w:t>
            </w:r>
          </w:p>
          <w:p w14:paraId="06335796" w14:textId="77777777" w:rsidR="007169ED" w:rsidRPr="00C125A3" w:rsidRDefault="007169ED" w:rsidP="004E6B15">
            <w:pPr>
              <w:spacing w:line="240" w:lineRule="auto"/>
              <w:ind w:left="-284"/>
              <w:contextualSpacing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AB3B988" w14:textId="77777777" w:rsidR="007169ED" w:rsidRPr="00C125A3" w:rsidRDefault="007169ED" w:rsidP="004E6B15">
            <w:pPr>
              <w:spacing w:line="240" w:lineRule="auto"/>
              <w:ind w:left="-284"/>
              <w:contextualSpacing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 xml:space="preserve"> «____» ___________ 2023 г.</w:t>
            </w:r>
          </w:p>
          <w:p w14:paraId="5BE17E68" w14:textId="77777777" w:rsidR="007169ED" w:rsidRPr="00C125A3" w:rsidRDefault="007169ED" w:rsidP="004E6B15">
            <w:pPr>
              <w:spacing w:line="240" w:lineRule="auto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4DB15EAC" w14:textId="77777777" w:rsidR="007169ED" w:rsidRPr="00C125A3" w:rsidRDefault="007169ED" w:rsidP="007169ED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</w:p>
    <w:p w14:paraId="2889DB4E" w14:textId="77777777" w:rsidR="007169ED" w:rsidRPr="00C125A3" w:rsidRDefault="007169ED" w:rsidP="007169ED">
      <w:pPr>
        <w:widowControl w:val="0"/>
        <w:spacing w:line="240" w:lineRule="auto"/>
        <w:ind w:left="-284"/>
        <w:contextualSpacing/>
        <w:jc w:val="center"/>
        <w:rPr>
          <w:rFonts w:ascii="Times New Roman" w:hAnsi="Times New Roman" w:cs="Times New Roman"/>
          <w:sz w:val="23"/>
          <w:szCs w:val="23"/>
        </w:rPr>
      </w:pPr>
      <w:r w:rsidRPr="00C125A3">
        <w:rPr>
          <w:rFonts w:ascii="Times New Roman" w:hAnsi="Times New Roman" w:cs="Times New Roman"/>
          <w:sz w:val="23"/>
          <w:szCs w:val="23"/>
        </w:rPr>
        <w:t>ТЕХНИЧЕСКОЕ ЗАДАНИЕ</w:t>
      </w:r>
    </w:p>
    <w:p w14:paraId="4BAF0B9D" w14:textId="77777777" w:rsidR="007169ED" w:rsidRPr="00C125A3" w:rsidRDefault="007169ED" w:rsidP="007169ED">
      <w:pPr>
        <w:widowControl w:val="0"/>
        <w:spacing w:line="240" w:lineRule="auto"/>
        <w:ind w:left="-284"/>
        <w:contextualSpacing/>
        <w:jc w:val="center"/>
        <w:rPr>
          <w:rFonts w:ascii="Times New Roman" w:hAnsi="Times New Roman" w:cs="Times New Roman"/>
          <w:sz w:val="23"/>
          <w:szCs w:val="23"/>
        </w:rPr>
      </w:pPr>
      <w:r w:rsidRPr="00C125A3">
        <w:rPr>
          <w:rFonts w:ascii="Times New Roman" w:hAnsi="Times New Roman" w:cs="Times New Roman"/>
          <w:sz w:val="23"/>
          <w:szCs w:val="23"/>
        </w:rPr>
        <w:t>подраздела 1 «</w:t>
      </w:r>
      <w:r w:rsidRPr="00C125A3">
        <w:rPr>
          <w:rStyle w:val="FontStyle22"/>
          <w:sz w:val="23"/>
          <w:szCs w:val="23"/>
        </w:rPr>
        <w:t>Пути железнодорожные. Искусственные сооружения» р</w:t>
      </w:r>
      <w:r w:rsidRPr="00C125A3">
        <w:rPr>
          <w:rFonts w:ascii="Times New Roman" w:hAnsi="Times New Roman" w:cs="Times New Roman"/>
          <w:color w:val="505050"/>
          <w:sz w:val="23"/>
          <w:szCs w:val="23"/>
          <w:shd w:val="clear" w:color="auto" w:fill="FBFBFB"/>
        </w:rPr>
        <w:t>аздела 13 «</w:t>
      </w:r>
      <w:r w:rsidRPr="00C125A3">
        <w:rPr>
          <w:rFonts w:ascii="Times New Roman" w:hAnsi="Times New Roman" w:cs="Times New Roman"/>
          <w:color w:val="151515"/>
          <w:sz w:val="23"/>
          <w:szCs w:val="23"/>
          <w:shd w:val="clear" w:color="auto" w:fill="FBFBFB"/>
        </w:rPr>
        <w:t xml:space="preserve">Иная документация в случаях, предусмотренных законодательными и иными правовыми актами Российской Федерации» часть 2. «Пути железнодорожные. Искусственные сооружения» </w:t>
      </w:r>
      <w:r w:rsidRPr="00C125A3">
        <w:rPr>
          <w:rStyle w:val="FontStyle22"/>
          <w:sz w:val="23"/>
          <w:szCs w:val="23"/>
        </w:rPr>
        <w:t>проектной и рабочей документации</w:t>
      </w:r>
      <w:r w:rsidRPr="00C125A3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55D5C6E" w14:textId="77777777" w:rsidR="007169ED" w:rsidRPr="00C125A3" w:rsidRDefault="007169ED" w:rsidP="007169ED">
      <w:pPr>
        <w:widowControl w:val="0"/>
        <w:spacing w:line="240" w:lineRule="auto"/>
        <w:ind w:left="-284"/>
        <w:contextualSpacing/>
        <w:jc w:val="center"/>
        <w:rPr>
          <w:rFonts w:ascii="Times New Roman" w:hAnsi="Times New Roman" w:cs="Times New Roman"/>
          <w:sz w:val="23"/>
          <w:szCs w:val="23"/>
        </w:rPr>
      </w:pPr>
      <w:r w:rsidRPr="00C125A3">
        <w:rPr>
          <w:rFonts w:ascii="Times New Roman" w:hAnsi="Times New Roman" w:cs="Times New Roman"/>
          <w:sz w:val="23"/>
          <w:szCs w:val="23"/>
        </w:rPr>
        <w:t>по объекту: «Реконструкция объекта №8 АО «НПК «КБМ», Московская область, г. Коломна»</w:t>
      </w:r>
    </w:p>
    <w:p w14:paraId="39AFABFF" w14:textId="77777777" w:rsidR="007169ED" w:rsidRPr="00C125A3" w:rsidRDefault="007169ED" w:rsidP="007169ED">
      <w:pPr>
        <w:widowControl w:val="0"/>
        <w:spacing w:line="240" w:lineRule="auto"/>
        <w:ind w:left="-284"/>
        <w:contextualSpacing/>
        <w:jc w:val="center"/>
        <w:rPr>
          <w:rFonts w:ascii="Times New Roman" w:hAnsi="Times New Roman" w:cs="Times New Roman"/>
          <w:sz w:val="23"/>
          <w:szCs w:val="23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829"/>
        <w:gridCol w:w="6520"/>
      </w:tblGrid>
      <w:tr w:rsidR="007169ED" w:rsidRPr="00C125A3" w14:paraId="3F1631AF" w14:textId="77777777" w:rsidTr="004E6B15"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662CC8" w14:textId="77777777" w:rsidR="007169ED" w:rsidRPr="00C125A3" w:rsidRDefault="007169ED" w:rsidP="004E6B15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№ п/п</w:t>
            </w:r>
          </w:p>
        </w:tc>
        <w:tc>
          <w:tcPr>
            <w:tcW w:w="28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D0B1A6" w14:textId="77777777" w:rsidR="007169ED" w:rsidRPr="00C125A3" w:rsidRDefault="007169ED" w:rsidP="004E6B15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Перечень основных данных требований</w:t>
            </w:r>
          </w:p>
        </w:tc>
        <w:tc>
          <w:tcPr>
            <w:tcW w:w="6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3C0199" w14:textId="77777777" w:rsidR="007169ED" w:rsidRPr="00C125A3" w:rsidRDefault="007169ED" w:rsidP="004E6B15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Основные данные и требования</w:t>
            </w:r>
          </w:p>
        </w:tc>
      </w:tr>
      <w:tr w:rsidR="007169ED" w:rsidRPr="00C125A3" w14:paraId="02C46730" w14:textId="77777777" w:rsidTr="004E6B15">
        <w:tc>
          <w:tcPr>
            <w:tcW w:w="540" w:type="dxa"/>
            <w:tcBorders>
              <w:top w:val="single" w:sz="12" w:space="0" w:color="auto"/>
            </w:tcBorders>
          </w:tcPr>
          <w:p w14:paraId="517CDE04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29" w:type="dxa"/>
            <w:tcBorders>
              <w:top w:val="single" w:sz="12" w:space="0" w:color="auto"/>
            </w:tcBorders>
          </w:tcPr>
          <w:p w14:paraId="3E5E1852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Заказчик</w:t>
            </w:r>
          </w:p>
        </w:tc>
        <w:tc>
          <w:tcPr>
            <w:tcW w:w="6520" w:type="dxa"/>
            <w:tcBorders>
              <w:top w:val="single" w:sz="12" w:space="0" w:color="auto"/>
            </w:tcBorders>
          </w:tcPr>
          <w:p w14:paraId="3AD7C59A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АО «НПК «КБМ»</w:t>
            </w:r>
          </w:p>
        </w:tc>
      </w:tr>
      <w:tr w:rsidR="007169ED" w:rsidRPr="00C125A3" w14:paraId="62EC26DB" w14:textId="77777777" w:rsidTr="004E6B15">
        <w:tc>
          <w:tcPr>
            <w:tcW w:w="540" w:type="dxa"/>
          </w:tcPr>
          <w:p w14:paraId="43B73F6E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29" w:type="dxa"/>
          </w:tcPr>
          <w:p w14:paraId="68093222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Основание для проектирования</w:t>
            </w:r>
          </w:p>
        </w:tc>
        <w:tc>
          <w:tcPr>
            <w:tcW w:w="6520" w:type="dxa"/>
          </w:tcPr>
          <w:p w14:paraId="43D524A8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Производственная программа 2023-2024 гг.</w:t>
            </w:r>
          </w:p>
        </w:tc>
      </w:tr>
      <w:tr w:rsidR="007169ED" w:rsidRPr="00C125A3" w14:paraId="39CC92CC" w14:textId="77777777" w:rsidTr="004E6B15">
        <w:trPr>
          <w:trHeight w:val="452"/>
        </w:trPr>
        <w:tc>
          <w:tcPr>
            <w:tcW w:w="540" w:type="dxa"/>
          </w:tcPr>
          <w:p w14:paraId="189B99FF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29" w:type="dxa"/>
          </w:tcPr>
          <w:p w14:paraId="246F7779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Вид строительства</w:t>
            </w:r>
          </w:p>
        </w:tc>
        <w:tc>
          <w:tcPr>
            <w:tcW w:w="6520" w:type="dxa"/>
          </w:tcPr>
          <w:p w14:paraId="63471A65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Реконструкция, новое строительство</w:t>
            </w:r>
          </w:p>
        </w:tc>
      </w:tr>
      <w:tr w:rsidR="007169ED" w:rsidRPr="00C125A3" w14:paraId="78D71184" w14:textId="77777777" w:rsidTr="004E6B15">
        <w:tc>
          <w:tcPr>
            <w:tcW w:w="540" w:type="dxa"/>
          </w:tcPr>
          <w:p w14:paraId="78286A7B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829" w:type="dxa"/>
          </w:tcPr>
          <w:p w14:paraId="4189F0BC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Генеральная проектная организация</w:t>
            </w:r>
          </w:p>
        </w:tc>
        <w:tc>
          <w:tcPr>
            <w:tcW w:w="6520" w:type="dxa"/>
          </w:tcPr>
          <w:p w14:paraId="63E54678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ООО ПСК «ИНЖИНИРИНГ»</w:t>
            </w:r>
          </w:p>
          <w:p w14:paraId="6DCD5231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420095, Республика Татарстан, г. Казань, ул. Восстания, дом 100, здание 266Д</w:t>
            </w:r>
            <w:proofErr w:type="gramStart"/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, К</w:t>
            </w:r>
            <w:proofErr w:type="gramEnd"/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 помещение 506 (3)</w:t>
            </w:r>
          </w:p>
        </w:tc>
      </w:tr>
      <w:tr w:rsidR="007169ED" w:rsidRPr="00C125A3" w14:paraId="577F3E20" w14:textId="77777777" w:rsidTr="004E6B15">
        <w:tc>
          <w:tcPr>
            <w:tcW w:w="540" w:type="dxa"/>
          </w:tcPr>
          <w:p w14:paraId="6DC7EE8F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829" w:type="dxa"/>
          </w:tcPr>
          <w:p w14:paraId="2A17DCA9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Стадийность</w:t>
            </w:r>
          </w:p>
          <w:p w14:paraId="70790AD8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проектирования</w:t>
            </w:r>
          </w:p>
        </w:tc>
        <w:tc>
          <w:tcPr>
            <w:tcW w:w="6520" w:type="dxa"/>
          </w:tcPr>
          <w:p w14:paraId="6EA1FD4C" w14:textId="77777777" w:rsidR="007169ED" w:rsidRPr="00C125A3" w:rsidRDefault="007169ED" w:rsidP="004E6B15">
            <w:pPr>
              <w:widowControl w:val="0"/>
              <w:spacing w:before="120" w:line="240" w:lineRule="auto"/>
              <w:contextualSpacing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eastAsia="Calibri" w:hAnsi="Times New Roman" w:cs="Times New Roman"/>
                <w:sz w:val="23"/>
                <w:szCs w:val="23"/>
              </w:rPr>
              <w:t>Проектная и рабочая документация.</w:t>
            </w:r>
          </w:p>
        </w:tc>
      </w:tr>
      <w:tr w:rsidR="007169ED" w:rsidRPr="00C125A3" w14:paraId="78574F37" w14:textId="77777777" w:rsidTr="004E6B15">
        <w:trPr>
          <w:trHeight w:val="720"/>
        </w:trPr>
        <w:tc>
          <w:tcPr>
            <w:tcW w:w="540" w:type="dxa"/>
          </w:tcPr>
          <w:p w14:paraId="477F32A8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829" w:type="dxa"/>
          </w:tcPr>
          <w:p w14:paraId="75C7397C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Технико-экономические показатели</w:t>
            </w:r>
          </w:p>
        </w:tc>
        <w:tc>
          <w:tcPr>
            <w:tcW w:w="6520" w:type="dxa"/>
          </w:tcPr>
          <w:p w14:paraId="76F53DCF" w14:textId="77777777" w:rsidR="007169ED" w:rsidRPr="00C125A3" w:rsidRDefault="007169ED" w:rsidP="004E6B15">
            <w:pPr>
              <w:tabs>
                <w:tab w:val="right" w:pos="6304"/>
              </w:tabs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Реконструкция железнодорожных путей №№1, 3 – с общей длиной до 800 м (см. Приложение1).</w:t>
            </w:r>
          </w:p>
          <w:p w14:paraId="39512077" w14:textId="77777777" w:rsidR="007169ED" w:rsidRPr="00C125A3" w:rsidRDefault="007169ED" w:rsidP="004E6B15">
            <w:pPr>
              <w:tabs>
                <w:tab w:val="right" w:pos="6304"/>
              </w:tabs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Новое строительство железнодорожных путей №№2,4 – с общей длиной до 500 м (см. Приложение1).</w:t>
            </w: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ab/>
            </w:r>
          </w:p>
        </w:tc>
      </w:tr>
      <w:tr w:rsidR="007169ED" w:rsidRPr="00C125A3" w14:paraId="76274472" w14:textId="77777777" w:rsidTr="004E6B15">
        <w:tc>
          <w:tcPr>
            <w:tcW w:w="540" w:type="dxa"/>
          </w:tcPr>
          <w:p w14:paraId="4886F6F4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829" w:type="dxa"/>
          </w:tcPr>
          <w:p w14:paraId="7CBCBFC9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 xml:space="preserve">Идентификационные признаки зданий и сооружений: </w:t>
            </w:r>
          </w:p>
        </w:tc>
        <w:tc>
          <w:tcPr>
            <w:tcW w:w="6520" w:type="dxa"/>
          </w:tcPr>
          <w:p w14:paraId="7016775B" w14:textId="77777777" w:rsidR="007169ED" w:rsidRPr="00C125A3" w:rsidRDefault="007169ED" w:rsidP="004E6B15">
            <w:pPr>
              <w:tabs>
                <w:tab w:val="left" w:pos="5670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C125A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ar-SA"/>
              </w:rPr>
              <w:t>Назначение</w:t>
            </w:r>
            <w:r w:rsidRPr="00C125A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: сооружение, железнодорожный путь необщего пользования (ОКОФ 4.220.42.12.10.113);</w:t>
            </w:r>
          </w:p>
          <w:p w14:paraId="28EDC948" w14:textId="77777777" w:rsidR="007169ED" w:rsidRPr="00C125A3" w:rsidRDefault="007169ED" w:rsidP="004E6B15">
            <w:pPr>
              <w:widowControl w:val="0"/>
              <w:tabs>
                <w:tab w:val="left" w:pos="5670"/>
              </w:tabs>
              <w:suppressAutoHyphens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C125A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ar-SA"/>
              </w:rPr>
              <w:t>принадлежность:</w:t>
            </w:r>
            <w:r w:rsidRPr="00C125A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объект относится к объектам транспортной инфраструктуры;</w:t>
            </w:r>
          </w:p>
          <w:p w14:paraId="454FA64C" w14:textId="77777777" w:rsidR="007169ED" w:rsidRPr="00C125A3" w:rsidRDefault="007169ED" w:rsidP="004E6B15">
            <w:pPr>
              <w:widowControl w:val="0"/>
              <w:tabs>
                <w:tab w:val="left" w:pos="5670"/>
              </w:tabs>
              <w:suppressAutoHyphens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C125A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ar-SA"/>
              </w:rPr>
              <w:t>возможность опасных природных процессов, явлений и техногенных воздействий на территории, на которой будут осуществляться строительство и эксплуатация сооружений</w:t>
            </w:r>
            <w:r w:rsidRPr="00C125A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: указать в проектной документации;</w:t>
            </w:r>
          </w:p>
          <w:p w14:paraId="1BAB94F8" w14:textId="77777777" w:rsidR="007169ED" w:rsidRPr="00C125A3" w:rsidRDefault="007169ED" w:rsidP="004E6B15">
            <w:pPr>
              <w:tabs>
                <w:tab w:val="left" w:pos="5670"/>
              </w:tabs>
              <w:suppressAutoHyphens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C125A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ar-SA"/>
              </w:rPr>
              <w:t>принадлежность к опасным производ</w:t>
            </w:r>
            <w:r w:rsidRPr="00C125A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ar-SA"/>
              </w:rPr>
              <w:softHyphen/>
              <w:t>ственным объектам:</w:t>
            </w:r>
            <w:r w:rsidRPr="00C125A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не относится;</w:t>
            </w:r>
          </w:p>
          <w:p w14:paraId="207E9C07" w14:textId="77777777" w:rsidR="007169ED" w:rsidRPr="00C125A3" w:rsidRDefault="007169ED" w:rsidP="004E6B15">
            <w:pPr>
              <w:widowControl w:val="0"/>
              <w:tabs>
                <w:tab w:val="left" w:pos="5670"/>
              </w:tabs>
              <w:suppressAutoHyphens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C125A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ar-SA"/>
              </w:rPr>
              <w:t>пожарная и взрывопожарная опасность:</w:t>
            </w:r>
            <w:r w:rsidRPr="00C125A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br/>
              <w:t>разделению на категорию не подлежит;</w:t>
            </w:r>
          </w:p>
          <w:p w14:paraId="34347948" w14:textId="77777777" w:rsidR="007169ED" w:rsidRPr="00C125A3" w:rsidRDefault="007169ED" w:rsidP="004E6B15">
            <w:pPr>
              <w:widowControl w:val="0"/>
              <w:tabs>
                <w:tab w:val="left" w:pos="5670"/>
              </w:tabs>
              <w:suppressAutoHyphens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C125A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ar-SA"/>
              </w:rPr>
              <w:lastRenderedPageBreak/>
              <w:t>наличие помещений с постоянным пребыванием людей:</w:t>
            </w:r>
            <w:r w:rsidRPr="00C125A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отсутствует;</w:t>
            </w:r>
          </w:p>
          <w:p w14:paraId="5C1D9699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ar-SA"/>
              </w:rPr>
              <w:t>уровень ответственности сооружения</w:t>
            </w:r>
            <w:r w:rsidRPr="00C125A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: </w:t>
            </w:r>
            <w:r w:rsidRPr="00C125A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br/>
              <w:t>нормальный, временных зданий строений и сооружений, связанных с осуществлением строительства – пониженный</w:t>
            </w:r>
          </w:p>
        </w:tc>
      </w:tr>
      <w:tr w:rsidR="007169ED" w:rsidRPr="00C125A3" w14:paraId="7EEDE9F6" w14:textId="77777777" w:rsidTr="004E6B15">
        <w:trPr>
          <w:trHeight w:val="703"/>
        </w:trPr>
        <w:tc>
          <w:tcPr>
            <w:tcW w:w="540" w:type="dxa"/>
          </w:tcPr>
          <w:p w14:paraId="5B79B396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8</w:t>
            </w:r>
          </w:p>
        </w:tc>
        <w:tc>
          <w:tcPr>
            <w:tcW w:w="2829" w:type="dxa"/>
          </w:tcPr>
          <w:p w14:paraId="66EB6A2A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Требования к технологии и режиму работы предприятия</w:t>
            </w:r>
          </w:p>
        </w:tc>
        <w:tc>
          <w:tcPr>
            <w:tcW w:w="6520" w:type="dxa"/>
          </w:tcPr>
          <w:p w14:paraId="7054C3F1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Круглосуточно, круглогодично.</w:t>
            </w:r>
          </w:p>
        </w:tc>
      </w:tr>
      <w:tr w:rsidR="007169ED" w:rsidRPr="00C125A3" w14:paraId="45CC5C39" w14:textId="77777777" w:rsidTr="004E6B15">
        <w:tc>
          <w:tcPr>
            <w:tcW w:w="540" w:type="dxa"/>
          </w:tcPr>
          <w:p w14:paraId="0835747D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2829" w:type="dxa"/>
          </w:tcPr>
          <w:p w14:paraId="05C2851A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Требования к вариантной и конкурсной разработке</w:t>
            </w:r>
          </w:p>
        </w:tc>
        <w:tc>
          <w:tcPr>
            <w:tcW w:w="6520" w:type="dxa"/>
          </w:tcPr>
          <w:p w14:paraId="1278F7F0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 xml:space="preserve">Вариант развития железнодорожных путей согласовать с Заказчиком  </w:t>
            </w:r>
          </w:p>
        </w:tc>
      </w:tr>
      <w:tr w:rsidR="007169ED" w:rsidRPr="00C125A3" w14:paraId="0FCD0D1A" w14:textId="77777777" w:rsidTr="004E6B15">
        <w:trPr>
          <w:trHeight w:val="4683"/>
        </w:trPr>
        <w:tc>
          <w:tcPr>
            <w:tcW w:w="540" w:type="dxa"/>
          </w:tcPr>
          <w:p w14:paraId="4BFACCB9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829" w:type="dxa"/>
          </w:tcPr>
          <w:p w14:paraId="6F8CC320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Объем выполняемых работ</w:t>
            </w:r>
          </w:p>
        </w:tc>
        <w:tc>
          <w:tcPr>
            <w:tcW w:w="6520" w:type="dxa"/>
          </w:tcPr>
          <w:p w14:paraId="06268E60" w14:textId="77777777" w:rsidR="007169ED" w:rsidRPr="00C125A3" w:rsidRDefault="007169ED" w:rsidP="004E6B15">
            <w:pPr>
              <w:spacing w:line="240" w:lineRule="auto"/>
              <w:ind w:left="33"/>
              <w:jc w:val="both"/>
              <w:rPr>
                <w:rStyle w:val="FontStyle22"/>
                <w:sz w:val="23"/>
                <w:szCs w:val="23"/>
              </w:rPr>
            </w:pPr>
            <w:r w:rsidRPr="00C125A3">
              <w:rPr>
                <w:rStyle w:val="FontStyle22"/>
                <w:sz w:val="23"/>
                <w:szCs w:val="23"/>
              </w:rPr>
              <w:t xml:space="preserve">1. </w:t>
            </w: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подраздел 1 «</w:t>
            </w:r>
            <w:r w:rsidRPr="00C125A3">
              <w:rPr>
                <w:rStyle w:val="FontStyle22"/>
                <w:sz w:val="23"/>
                <w:szCs w:val="23"/>
              </w:rPr>
              <w:t>Пути железнодорожные. Искусственные сооружения» р</w:t>
            </w:r>
            <w:r w:rsidRPr="00C125A3">
              <w:rPr>
                <w:rFonts w:ascii="Times New Roman" w:hAnsi="Times New Roman" w:cs="Times New Roman"/>
                <w:color w:val="505050"/>
                <w:sz w:val="23"/>
                <w:szCs w:val="23"/>
                <w:shd w:val="clear" w:color="auto" w:fill="FBFBFB"/>
              </w:rPr>
              <w:t>аздела 13 «</w:t>
            </w:r>
            <w:r w:rsidRPr="00C125A3">
              <w:rPr>
                <w:rFonts w:ascii="Times New Roman" w:hAnsi="Times New Roman" w:cs="Times New Roman"/>
                <w:color w:val="151515"/>
                <w:sz w:val="23"/>
                <w:szCs w:val="23"/>
                <w:shd w:val="clear" w:color="auto" w:fill="FBFBFB"/>
              </w:rPr>
              <w:t xml:space="preserve">Иная документация в случаях, предусмотренных законодательными и иными правовыми актами Российской Федерации» часть 2. «Пути железнодорожные. Искусственные сооружения» </w:t>
            </w:r>
            <w:r w:rsidRPr="00C125A3">
              <w:rPr>
                <w:rStyle w:val="FontStyle22"/>
                <w:sz w:val="23"/>
                <w:szCs w:val="23"/>
              </w:rPr>
              <w:t>проектной документации</w:t>
            </w: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14:paraId="1030B426" w14:textId="77777777" w:rsidR="007169ED" w:rsidRPr="00C125A3" w:rsidRDefault="007169ED" w:rsidP="004E6B15">
            <w:pPr>
              <w:spacing w:line="240" w:lineRule="auto"/>
              <w:ind w:left="33"/>
              <w:jc w:val="both"/>
              <w:rPr>
                <w:rStyle w:val="FontStyle22"/>
                <w:sz w:val="23"/>
                <w:szCs w:val="23"/>
              </w:rPr>
            </w:pPr>
            <w:r w:rsidRPr="00C125A3">
              <w:rPr>
                <w:rStyle w:val="FontStyle22"/>
                <w:sz w:val="23"/>
                <w:szCs w:val="23"/>
              </w:rPr>
              <w:t>2. Предоставление необходимых данных в смежные разделы (основных объёмов работ и материалов, перечень машин и механизмов для производства СМР). Данные ограничены разрабатываемым подразделом; </w:t>
            </w:r>
          </w:p>
          <w:p w14:paraId="377BBCEB" w14:textId="77777777" w:rsidR="007169ED" w:rsidRPr="00C125A3" w:rsidRDefault="007169ED" w:rsidP="004E6B15">
            <w:pPr>
              <w:spacing w:line="240" w:lineRule="auto"/>
              <w:ind w:left="33"/>
              <w:jc w:val="both"/>
              <w:rPr>
                <w:rStyle w:val="FontStyle22"/>
                <w:sz w:val="23"/>
                <w:szCs w:val="23"/>
              </w:rPr>
            </w:pPr>
            <w:r w:rsidRPr="00C125A3">
              <w:rPr>
                <w:rStyle w:val="FontStyle22"/>
                <w:sz w:val="23"/>
                <w:szCs w:val="23"/>
              </w:rPr>
              <w:t>3. Комплект рабочей документации «Пути железнодорожные»;</w:t>
            </w:r>
          </w:p>
          <w:p w14:paraId="210B562B" w14:textId="77777777" w:rsidR="007169ED" w:rsidRPr="00C125A3" w:rsidRDefault="007169ED" w:rsidP="004E6B15">
            <w:pPr>
              <w:spacing w:line="240" w:lineRule="auto"/>
              <w:ind w:left="33"/>
              <w:jc w:val="both"/>
              <w:rPr>
                <w:rStyle w:val="FontStyle22"/>
                <w:sz w:val="23"/>
                <w:szCs w:val="23"/>
              </w:rPr>
            </w:pPr>
            <w:r w:rsidRPr="00C125A3">
              <w:rPr>
                <w:rStyle w:val="FontStyle22"/>
                <w:sz w:val="23"/>
                <w:szCs w:val="23"/>
              </w:rPr>
              <w:t>3. Проектная организация:</w:t>
            </w:r>
          </w:p>
          <w:p w14:paraId="4AF57E72" w14:textId="77777777" w:rsidR="007169ED" w:rsidRPr="00C125A3" w:rsidRDefault="007169ED" w:rsidP="004E6B15">
            <w:pPr>
              <w:spacing w:line="240" w:lineRule="auto"/>
              <w:ind w:left="33"/>
              <w:jc w:val="both"/>
              <w:rPr>
                <w:rStyle w:val="FontStyle22"/>
                <w:sz w:val="23"/>
                <w:szCs w:val="23"/>
              </w:rPr>
            </w:pPr>
            <w:r w:rsidRPr="00C125A3">
              <w:rPr>
                <w:rStyle w:val="FontStyle22"/>
                <w:sz w:val="23"/>
                <w:szCs w:val="23"/>
              </w:rPr>
              <w:t>- участвует в получении положительного заключения экспертизы на проектную документацию;</w:t>
            </w:r>
          </w:p>
          <w:p w14:paraId="4700B88D" w14:textId="77777777" w:rsidR="007169ED" w:rsidRPr="00C125A3" w:rsidRDefault="007169ED" w:rsidP="004E6B15">
            <w:pPr>
              <w:spacing w:line="240" w:lineRule="auto"/>
              <w:ind w:left="33"/>
              <w:jc w:val="both"/>
              <w:rPr>
                <w:rStyle w:val="FontStyle22"/>
                <w:sz w:val="23"/>
                <w:szCs w:val="23"/>
              </w:rPr>
            </w:pPr>
            <w:r w:rsidRPr="00C125A3">
              <w:rPr>
                <w:rStyle w:val="FontStyle22"/>
                <w:sz w:val="23"/>
                <w:szCs w:val="23"/>
              </w:rPr>
              <w:t>- участвует в согласованиях документации с заинтересованными организациями.</w:t>
            </w:r>
          </w:p>
          <w:p w14:paraId="01B4CA99" w14:textId="77777777" w:rsidR="007169ED" w:rsidRPr="00C125A3" w:rsidRDefault="007169ED" w:rsidP="004E6B15">
            <w:pPr>
              <w:spacing w:line="240" w:lineRule="auto"/>
              <w:ind w:left="33"/>
              <w:jc w:val="both"/>
              <w:rPr>
                <w:rStyle w:val="FontStyle22"/>
                <w:sz w:val="23"/>
                <w:szCs w:val="23"/>
              </w:rPr>
            </w:pPr>
            <w:r w:rsidRPr="00C125A3">
              <w:rPr>
                <w:rStyle w:val="FontStyle22"/>
                <w:sz w:val="23"/>
                <w:szCs w:val="23"/>
              </w:rPr>
              <w:t xml:space="preserve">4. Объем работ ограничен инфраструктурой </w:t>
            </w:r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АО «НПК «КБМ», </w:t>
            </w:r>
            <w:r w:rsidRPr="00C125A3">
              <w:rPr>
                <w:rStyle w:val="FontStyle22"/>
                <w:sz w:val="23"/>
                <w:szCs w:val="23"/>
              </w:rPr>
              <w:t>расположенной в границах земельного участка с кадастровым номером 50:34:0039102:1.</w:t>
            </w:r>
          </w:p>
        </w:tc>
      </w:tr>
      <w:tr w:rsidR="007169ED" w:rsidRPr="00C125A3" w14:paraId="035610F9" w14:textId="77777777" w:rsidTr="004E6B15">
        <w:tc>
          <w:tcPr>
            <w:tcW w:w="540" w:type="dxa"/>
          </w:tcPr>
          <w:p w14:paraId="487C56CB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2829" w:type="dxa"/>
          </w:tcPr>
          <w:p w14:paraId="651A8B00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 xml:space="preserve">Требования к проектной документации </w:t>
            </w:r>
          </w:p>
        </w:tc>
        <w:tc>
          <w:tcPr>
            <w:tcW w:w="6520" w:type="dxa"/>
          </w:tcPr>
          <w:p w14:paraId="4653765C" w14:textId="77777777" w:rsidR="007169ED" w:rsidRPr="00C125A3" w:rsidRDefault="007169ED" w:rsidP="004E6B1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Разделы проектной документации и комплекты рабочих чертежей разработать в соответствии с ГОСТ Р 21.101-2020 «Система проектной документации для строительства. Основные требования к проектной и рабочей документации», а также с учетом требований:</w:t>
            </w:r>
          </w:p>
          <w:p w14:paraId="0AF08ED4" w14:textId="77777777" w:rsidR="007169ED" w:rsidRPr="00C125A3" w:rsidRDefault="007169ED" w:rsidP="004E6B1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- Градостроительного кодекса №190-ФЗ от 29.12.2004;</w:t>
            </w:r>
          </w:p>
          <w:p w14:paraId="49A4019A" w14:textId="77777777" w:rsidR="007169ED" w:rsidRPr="00C125A3" w:rsidRDefault="007169ED" w:rsidP="004E6B15">
            <w:pPr>
              <w:spacing w:line="240" w:lineRule="auto"/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 xml:space="preserve">- Постановления Правительства РФ №1159 от 12.11.2016; </w:t>
            </w:r>
          </w:p>
          <w:p w14:paraId="33DE5FB1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- Постановления Правительства РФ №427 от 18.05.2009;</w:t>
            </w:r>
          </w:p>
          <w:p w14:paraId="7509CE9B" w14:textId="77777777" w:rsidR="007169ED" w:rsidRPr="00C125A3" w:rsidRDefault="007169ED" w:rsidP="004E6B1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- Постановления Правительства РФ №1521 от 26.12.2014;</w:t>
            </w:r>
          </w:p>
          <w:p w14:paraId="14481130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- Приказа Минприроды России №273 от 06.06.2017;</w:t>
            </w:r>
          </w:p>
          <w:p w14:paraId="2BC82219" w14:textId="77777777" w:rsidR="007169ED" w:rsidRPr="00C125A3" w:rsidRDefault="007169ED" w:rsidP="004E6B1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- Технического регламента о безопасности зданий и сооружений №384-ФЗ от 30.12.2009;</w:t>
            </w:r>
          </w:p>
          <w:p w14:paraId="37D0F3BF" w14:textId="77777777" w:rsidR="007169ED" w:rsidRPr="00C125A3" w:rsidRDefault="007169ED" w:rsidP="004E6B1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- </w:t>
            </w:r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Нормативных документов РФ и ОАО «РЖД», применяемых </w:t>
            </w:r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lastRenderedPageBreak/>
              <w:t>для разработки проектной документации.</w:t>
            </w:r>
          </w:p>
          <w:p w14:paraId="6623B7FB" w14:textId="77777777" w:rsidR="007169ED" w:rsidRPr="00C125A3" w:rsidRDefault="007169ED" w:rsidP="004E6B1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Содержание разрабатываемых разделов </w:t>
            </w:r>
            <w:proofErr w:type="gramStart"/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проектной  документации</w:t>
            </w:r>
            <w:proofErr w:type="gramEnd"/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 должно соответствовать постановлению РФ от 16 февраля 2008 г. №87 «О составе разделов проектной документации и требованиях к их содержанию».</w:t>
            </w:r>
          </w:p>
        </w:tc>
      </w:tr>
      <w:tr w:rsidR="007169ED" w:rsidRPr="00C125A3" w14:paraId="7DC9337E" w14:textId="77777777" w:rsidTr="004E6B15">
        <w:tc>
          <w:tcPr>
            <w:tcW w:w="540" w:type="dxa"/>
          </w:tcPr>
          <w:p w14:paraId="17D5CC71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12</w:t>
            </w:r>
          </w:p>
        </w:tc>
        <w:tc>
          <w:tcPr>
            <w:tcW w:w="2829" w:type="dxa"/>
          </w:tcPr>
          <w:p w14:paraId="0010D66F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Исходные данные для проектирования</w:t>
            </w:r>
          </w:p>
        </w:tc>
        <w:tc>
          <w:tcPr>
            <w:tcW w:w="6520" w:type="dxa"/>
          </w:tcPr>
          <w:p w14:paraId="20FF0976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Заказчик предоставляет:</w:t>
            </w:r>
          </w:p>
          <w:p w14:paraId="731AC2FD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 xml:space="preserve">1. Отчетную документацию по результатам инженерных (геодезических, геологических, экологических) изысканий и обследованию объектов капитального строительства в пределах землеотвода </w:t>
            </w:r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АО «НПК «КБМ»;</w:t>
            </w:r>
          </w:p>
          <w:p w14:paraId="64B76A8E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2. Проект планировки территории, совмещенный с проектом межевания территории (при необходимости);</w:t>
            </w:r>
          </w:p>
          <w:p w14:paraId="6B7FB328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3. Генеральный план земельного участка (при необходимости).</w:t>
            </w:r>
          </w:p>
          <w:p w14:paraId="1D09031D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4. Данные о наличии и поставке строительных материалов.</w:t>
            </w:r>
          </w:p>
        </w:tc>
      </w:tr>
      <w:tr w:rsidR="007169ED" w:rsidRPr="00C125A3" w14:paraId="488FB442" w14:textId="77777777" w:rsidTr="004E6B15">
        <w:tc>
          <w:tcPr>
            <w:tcW w:w="540" w:type="dxa"/>
          </w:tcPr>
          <w:p w14:paraId="2AC95F50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2829" w:type="dxa"/>
          </w:tcPr>
          <w:p w14:paraId="0A5A4154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Требования к комплектации</w:t>
            </w:r>
          </w:p>
        </w:tc>
        <w:tc>
          <w:tcPr>
            <w:tcW w:w="6520" w:type="dxa"/>
          </w:tcPr>
          <w:p w14:paraId="4388EF02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1. Проектная документация перед проведением экспертизы проектной документации передается Заказчику </w:t>
            </w: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в электронном виде, на электронный адрес, указанный в договоре</w:t>
            </w:r>
            <w:r w:rsidRPr="00C125A3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7746021B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2. Проектная документация после прохождения экспертизы передается Заказчику в бумажном виде, сброшюрованную в тома формата А4 в 4-х экз. и 1 экз. </w:t>
            </w: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 xml:space="preserve">на в электронном виде (в формате </w:t>
            </w:r>
            <w:r w:rsidRPr="00C125A3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PDF</w:t>
            </w: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  <w:r w:rsidRPr="00C125A3">
              <w:rPr>
                <w:rFonts w:ascii="Times New Roman" w:hAnsi="Times New Roman" w:cs="Times New Roman"/>
                <w:bCs/>
                <w:sz w:val="23"/>
                <w:szCs w:val="23"/>
              </w:rPr>
              <w:t>с возможностью последующего копирования и тиражирования</w:t>
            </w: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14:paraId="53CBB29B" w14:textId="77777777" w:rsidR="007169ED" w:rsidRPr="00C125A3" w:rsidRDefault="007169ED" w:rsidP="004E6B15">
            <w:pPr>
              <w:spacing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3. Рабочая документация, после согласования Заказчиком, передается Заказчику в бумажном виде, сброшюрованную в тома формата А4 в 4-х экз. и 1 (один) экземпляр электронной версии, полностью идентичной бумажной версии, на CD (</w:t>
            </w:r>
            <w:r w:rsidRPr="00C125A3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USB</w:t>
            </w: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 xml:space="preserve">)-диске с возможностью последующего копирования и тиражирования. </w:t>
            </w:r>
          </w:p>
        </w:tc>
      </w:tr>
      <w:tr w:rsidR="007169ED" w:rsidRPr="00C125A3" w14:paraId="1E5356AD" w14:textId="77777777" w:rsidTr="004E6B15">
        <w:trPr>
          <w:trHeight w:val="2258"/>
        </w:trPr>
        <w:tc>
          <w:tcPr>
            <w:tcW w:w="540" w:type="dxa"/>
          </w:tcPr>
          <w:p w14:paraId="4C031A8C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2829" w:type="dxa"/>
          </w:tcPr>
          <w:p w14:paraId="2E1E4D25" w14:textId="77777777" w:rsidR="007169ED" w:rsidRPr="00C125A3" w:rsidRDefault="007169ED" w:rsidP="004E6B15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Особые условия</w:t>
            </w:r>
          </w:p>
        </w:tc>
        <w:tc>
          <w:tcPr>
            <w:tcW w:w="6520" w:type="dxa"/>
          </w:tcPr>
          <w:p w14:paraId="5B824793" w14:textId="77777777" w:rsidR="007169ED" w:rsidRPr="00C125A3" w:rsidRDefault="007169ED" w:rsidP="004E6B15">
            <w:pPr>
              <w:spacing w:line="240" w:lineRule="auto"/>
              <w:ind w:left="33" w:right="108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1. </w:t>
            </w:r>
            <w:r w:rsidRPr="00C125A3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Стоимость проведения экспертизы оплачивает Заказчик. </w:t>
            </w:r>
          </w:p>
          <w:p w14:paraId="3000C904" w14:textId="77777777" w:rsidR="007169ED" w:rsidRPr="00C125A3" w:rsidRDefault="007169ED" w:rsidP="004E6B15">
            <w:pPr>
              <w:spacing w:line="240" w:lineRule="auto"/>
              <w:ind w:left="33" w:right="1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2. При увеличении объема выполняемых работ, определенных перечнем, согласно п.6 и п.10 настоящего задания, стоимость выполняемых работ подлежит корректировке.</w:t>
            </w:r>
          </w:p>
          <w:p w14:paraId="292C6689" w14:textId="77777777" w:rsidR="007169ED" w:rsidRPr="00C125A3" w:rsidRDefault="007169ED" w:rsidP="004E6B15">
            <w:pPr>
              <w:spacing w:line="240" w:lineRule="auto"/>
              <w:ind w:left="33" w:right="1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3. При необходимости переустройства коммуникаций и сооружений, попадающих в зону проектируемых объектов, технические условия от владельцев коммуникаций и сооружений получает Заказчик. Переустройство коммуникаций не входит в объём настоящего технического задания.</w:t>
            </w:r>
          </w:p>
          <w:p w14:paraId="27666592" w14:textId="77777777" w:rsidR="007169ED" w:rsidRPr="00C125A3" w:rsidRDefault="007169ED" w:rsidP="004E6B15">
            <w:pPr>
              <w:spacing w:line="240" w:lineRule="auto"/>
              <w:ind w:left="33" w:right="1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5A3">
              <w:rPr>
                <w:rFonts w:ascii="Times New Roman" w:hAnsi="Times New Roman" w:cs="Times New Roman"/>
                <w:sz w:val="23"/>
                <w:szCs w:val="23"/>
              </w:rPr>
              <w:t>4. Разработка проектной документации по дополнительным разделам и объектам, выполняется по согласованию Сторон, на основании дополнительных соглашений или отдельных договоров, или силами других проектных организаций.</w:t>
            </w:r>
          </w:p>
        </w:tc>
      </w:tr>
    </w:tbl>
    <w:p w14:paraId="7E30ED02" w14:textId="77777777" w:rsidR="007169ED" w:rsidRPr="00C125A3" w:rsidRDefault="007169ED" w:rsidP="007169ED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C125A3">
        <w:rPr>
          <w:rFonts w:ascii="Times New Roman" w:hAnsi="Times New Roman" w:cs="Times New Roman"/>
          <w:sz w:val="23"/>
          <w:szCs w:val="23"/>
        </w:rPr>
        <w:t>Неотъемлемой частью данного технического задания являются следующие приложения:</w:t>
      </w:r>
    </w:p>
    <w:p w14:paraId="36014E7A" w14:textId="77777777" w:rsidR="007169ED" w:rsidRPr="00C125A3" w:rsidRDefault="007169ED" w:rsidP="007169ED">
      <w:pPr>
        <w:spacing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C125A3">
        <w:rPr>
          <w:rFonts w:ascii="Times New Roman" w:hAnsi="Times New Roman" w:cs="Times New Roman"/>
          <w:sz w:val="23"/>
          <w:szCs w:val="23"/>
        </w:rPr>
        <w:lastRenderedPageBreak/>
        <w:t>Приложение 1. Схема с указанием объектов проектирования в рамках настоящего Технического задания.</w:t>
      </w:r>
    </w:p>
    <w:p w14:paraId="6B2C75C2" w14:textId="77777777" w:rsidR="007169ED" w:rsidRPr="00C125A3" w:rsidRDefault="007169ED" w:rsidP="007169ED">
      <w:pPr>
        <w:spacing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23AE92B5" w14:textId="77777777" w:rsidR="007169ED" w:rsidRPr="00C125A3" w:rsidRDefault="007169ED" w:rsidP="007169ED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C125A3">
        <w:rPr>
          <w:rFonts w:ascii="Times New Roman" w:hAnsi="Times New Roman" w:cs="Times New Roman"/>
          <w:sz w:val="23"/>
          <w:szCs w:val="23"/>
        </w:rPr>
        <w:t>Согласовано:</w:t>
      </w:r>
    </w:p>
    <w:p w14:paraId="7B3EEDB6" w14:textId="77777777" w:rsidR="007169ED" w:rsidRPr="00C125A3" w:rsidRDefault="007169ED" w:rsidP="007169ED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</w:p>
    <w:p w14:paraId="383255A8" w14:textId="77777777" w:rsidR="007169ED" w:rsidRPr="00C125A3" w:rsidRDefault="007169ED" w:rsidP="007169ED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C125A3">
        <w:rPr>
          <w:rFonts w:ascii="Times New Roman" w:hAnsi="Times New Roman" w:cs="Times New Roman"/>
          <w:sz w:val="23"/>
          <w:szCs w:val="23"/>
        </w:rPr>
        <w:t>ООО ПСК «ИНЖИНИРИНГ»</w:t>
      </w:r>
    </w:p>
    <w:p w14:paraId="7E0CCF4A" w14:textId="77777777" w:rsidR="007169ED" w:rsidRPr="00C125A3" w:rsidRDefault="007169ED" w:rsidP="007169ED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</w:p>
    <w:p w14:paraId="4C79521A" w14:textId="77777777" w:rsidR="007169ED" w:rsidRPr="00C125A3" w:rsidRDefault="007169ED" w:rsidP="007169ED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C125A3">
        <w:rPr>
          <w:rFonts w:ascii="Times New Roman" w:hAnsi="Times New Roman" w:cs="Times New Roman"/>
          <w:sz w:val="23"/>
          <w:szCs w:val="23"/>
        </w:rPr>
        <w:t>Главный инженер                                                                                       П.Л. Трефилов</w:t>
      </w:r>
    </w:p>
    <w:p w14:paraId="654F91F9" w14:textId="77777777" w:rsidR="007169ED" w:rsidRPr="00C125A3" w:rsidRDefault="007169ED" w:rsidP="007169ED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</w:p>
    <w:p w14:paraId="389FF831" w14:textId="77777777" w:rsidR="007169ED" w:rsidRPr="00C125A3" w:rsidRDefault="007169ED" w:rsidP="007169ED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C125A3">
        <w:rPr>
          <w:rFonts w:ascii="Times New Roman" w:hAnsi="Times New Roman" w:cs="Times New Roman"/>
          <w:sz w:val="23"/>
          <w:szCs w:val="23"/>
        </w:rPr>
        <w:t xml:space="preserve">ФГБОУ ВО </w:t>
      </w:r>
      <w:proofErr w:type="spellStart"/>
      <w:r w:rsidRPr="00C125A3">
        <w:rPr>
          <w:rFonts w:ascii="Times New Roman" w:hAnsi="Times New Roman" w:cs="Times New Roman"/>
          <w:sz w:val="23"/>
          <w:szCs w:val="23"/>
        </w:rPr>
        <w:t>УрГУПС</w:t>
      </w:r>
      <w:proofErr w:type="spellEnd"/>
    </w:p>
    <w:p w14:paraId="6C013781" w14:textId="77777777" w:rsidR="007169ED" w:rsidRPr="00C125A3" w:rsidRDefault="007169ED" w:rsidP="007169ED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</w:p>
    <w:p w14:paraId="05BB498D" w14:textId="77777777" w:rsidR="007169ED" w:rsidRPr="00C125A3" w:rsidRDefault="007169ED" w:rsidP="007169ED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C125A3">
        <w:rPr>
          <w:rFonts w:ascii="Times New Roman" w:hAnsi="Times New Roman" w:cs="Times New Roman"/>
          <w:sz w:val="23"/>
          <w:szCs w:val="23"/>
        </w:rPr>
        <w:t>Начальник отдела проектирования                                                          О.В. Голубев</w:t>
      </w:r>
      <w:r w:rsidRPr="00C125A3">
        <w:rPr>
          <w:rFonts w:ascii="Times New Roman" w:hAnsi="Times New Roman" w:cs="Times New Roman"/>
          <w:sz w:val="23"/>
          <w:szCs w:val="23"/>
        </w:rPr>
        <w:br w:type="page"/>
      </w:r>
    </w:p>
    <w:p w14:paraId="7293F283" w14:textId="77777777" w:rsidR="00681C0E" w:rsidRDefault="00681C0E"/>
    <w:sectPr w:rsidR="00681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9ED"/>
    <w:rsid w:val="00681C0E"/>
    <w:rsid w:val="0071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E90E9"/>
  <w15:chartTrackingRefBased/>
  <w15:docId w15:val="{EA8403AD-28CD-4C83-B362-9DF08D5F4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9E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rsid w:val="007169E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1355E33703E493C9621693FA054F1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B5DA07-EB6A-4D8C-B070-DEAFAE41B0E6}"/>
      </w:docPartPr>
      <w:docPartBody>
        <w:p w:rsidR="00000000" w:rsidRDefault="009148FD" w:rsidP="009148FD">
          <w:pPr>
            <w:pStyle w:val="81355E33703E493C9621693FA054F1BC"/>
          </w:pPr>
          <w:r w:rsidRPr="00F97E6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8FD"/>
    <w:rsid w:val="0091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148FD"/>
    <w:rPr>
      <w:color w:val="808080"/>
    </w:rPr>
  </w:style>
  <w:style w:type="paragraph" w:customStyle="1" w:styleId="81355E33703E493C9621693FA054F1BC">
    <w:name w:val="81355E33703E493C9621693FA054F1BC"/>
    <w:rsid w:val="009148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965</Words>
  <Characters>5506</Characters>
  <Application>Microsoft Office Word</Application>
  <DocSecurity>0</DocSecurity>
  <Lines>45</Lines>
  <Paragraphs>12</Paragraphs>
  <ScaleCrop>false</ScaleCrop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Трефилов</dc:creator>
  <cp:keywords/>
  <dc:description/>
  <cp:lastModifiedBy>Павел Трефилов</cp:lastModifiedBy>
  <cp:revision>1</cp:revision>
  <dcterms:created xsi:type="dcterms:W3CDTF">2023-03-30T12:58:00Z</dcterms:created>
  <dcterms:modified xsi:type="dcterms:W3CDTF">2023-03-30T13:03:00Z</dcterms:modified>
</cp:coreProperties>
</file>